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A9F8B">
      <w:pPr>
        <w:keepNext w:val="0"/>
        <w:keepLines w:val="0"/>
        <w:pageBreakBefore w:val="0"/>
        <w:kinsoku/>
        <w:overflowPunct/>
        <w:topLinePunct w:val="0"/>
        <w:autoSpaceDE/>
        <w:autoSpaceDN/>
        <w:bidi w:val="0"/>
        <w:snapToGrid/>
        <w:spacing w:line="560" w:lineRule="exact"/>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bookmarkStart w:id="0" w:name="_GoBack"/>
      <w:bookmarkEnd w:id="0"/>
    </w:p>
    <w:p w14:paraId="3FF559A3">
      <w:pPr>
        <w:keepNext w:val="0"/>
        <w:keepLines w:val="0"/>
        <w:pageBreakBefore w:val="0"/>
        <w:kinsoku/>
        <w:overflowPunct/>
        <w:topLinePunct w:val="0"/>
        <w:autoSpaceDE/>
        <w:autoSpaceDN/>
        <w:bidi w:val="0"/>
        <w:snapToGrid/>
        <w:spacing w:line="560" w:lineRule="exact"/>
        <w:rPr>
          <w:rFonts w:hint="eastAsia" w:ascii="黑体" w:hAnsi="黑体" w:eastAsia="黑体" w:cs="黑体"/>
          <w:b w:val="0"/>
          <w:bCs w:val="0"/>
          <w:sz w:val="32"/>
          <w:szCs w:val="32"/>
          <w:lang w:val="en-US" w:eastAsia="zh-CN"/>
        </w:rPr>
      </w:pPr>
    </w:p>
    <w:p w14:paraId="5DBFE9F9">
      <w:pPr>
        <w:keepNext w:val="0"/>
        <w:keepLines w:val="0"/>
        <w:pageBreakBefore w:val="0"/>
        <w:widowControl w:val="0"/>
        <w:kinsoku/>
        <w:wordWrap/>
        <w:overflowPunct/>
        <w:topLinePunct w:val="0"/>
        <w:autoSpaceDE/>
        <w:autoSpaceDN/>
        <w:bidi w:val="0"/>
        <w:snapToGrid/>
        <w:spacing w:beforeAutospacing="0" w:afterAutospacing="0" w:line="560" w:lineRule="exact"/>
        <w:ind w:left="0" w:leftChars="0" w:right="0" w:rightChars="0" w:firstLine="0" w:firstLineChars="0"/>
        <w:jc w:val="center"/>
        <w:rPr>
          <w:rFonts w:ascii="方正小标宋简体" w:hAnsi="方正小标宋简体" w:eastAsia="方正小标宋简体"/>
          <w:b w:val="0"/>
          <w:bCs w:val="0"/>
          <w:kern w:val="2"/>
          <w:sz w:val="44"/>
          <w:szCs w:val="30"/>
          <w:lang w:val="en-US" w:eastAsia="zh-CN" w:bidi="zh-TW"/>
        </w:rPr>
      </w:pPr>
      <w:r>
        <w:rPr>
          <w:rFonts w:ascii="方正小标宋简体" w:hAnsi="方正小标宋简体" w:eastAsia="方正小标宋简体"/>
          <w:b w:val="0"/>
          <w:bCs w:val="0"/>
          <w:kern w:val="2"/>
          <w:sz w:val="44"/>
          <w:szCs w:val="30"/>
          <w:lang w:val="en-US" w:eastAsia="zh-CN" w:bidi="zh-TW"/>
        </w:rPr>
        <w:t>绥化市手机</w:t>
      </w:r>
      <w:r>
        <w:rPr>
          <w:rFonts w:hint="eastAsia" w:ascii="方正小标宋简体" w:hAnsi="方正小标宋简体" w:eastAsia="方正小标宋简体"/>
          <w:b w:val="0"/>
          <w:bCs w:val="0"/>
          <w:kern w:val="2"/>
          <w:sz w:val="44"/>
          <w:szCs w:val="30"/>
          <w:lang w:val="en-US" w:eastAsia="zh-CN" w:bidi="zh-TW"/>
        </w:rPr>
        <w:t>电脑消费</w:t>
      </w:r>
      <w:r>
        <w:rPr>
          <w:rFonts w:ascii="方正小标宋简体" w:hAnsi="方正小标宋简体" w:eastAsia="方正小标宋简体"/>
          <w:b w:val="0"/>
          <w:bCs w:val="0"/>
          <w:kern w:val="2"/>
          <w:sz w:val="44"/>
          <w:szCs w:val="30"/>
          <w:lang w:val="en-US" w:eastAsia="zh-CN" w:bidi="zh-TW"/>
        </w:rPr>
        <w:t>补贴资金发放细则</w:t>
      </w:r>
    </w:p>
    <w:p w14:paraId="0307B367">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lang w:eastAsia="zh-CN"/>
        </w:rPr>
      </w:pPr>
    </w:p>
    <w:p w14:paraId="727E112F">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lang w:eastAsia="zh-CN"/>
        </w:rPr>
      </w:pPr>
      <w:r>
        <w:rPr>
          <w:rFonts w:hint="eastAsia" w:ascii="黑体" w:hAnsi="黑体" w:eastAsia="黑体"/>
          <w:sz w:val="32"/>
          <w:szCs w:val="32"/>
          <w:lang w:eastAsia="zh-CN"/>
        </w:rPr>
        <w:t>一、</w:t>
      </w:r>
      <w:r>
        <w:rPr>
          <w:rFonts w:hint="eastAsia" w:ascii="黑体" w:hAnsi="黑体" w:eastAsia="黑体"/>
          <w:sz w:val="32"/>
          <w:szCs w:val="32"/>
        </w:rPr>
        <w:t>补贴对象</w:t>
      </w:r>
      <w:r>
        <w:rPr>
          <w:rFonts w:hint="eastAsia" w:ascii="黑体" w:hAnsi="黑体" w:eastAsia="黑体"/>
          <w:sz w:val="32"/>
          <w:szCs w:val="32"/>
          <w:lang w:eastAsia="zh-CN"/>
        </w:rPr>
        <w:t>及参与活动商户</w:t>
      </w:r>
    </w:p>
    <w:p w14:paraId="7C20AF69">
      <w:pPr>
        <w:pStyle w:val="14"/>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jc w:val="both"/>
        <w:rPr>
          <w:rFonts w:hint="eastAsia" w:ascii="楷体" w:hAnsi="楷体" w:eastAsia="楷体"/>
          <w:sz w:val="32"/>
          <w:szCs w:val="32"/>
          <w:highlight w:val="none"/>
          <w:lang w:val="en-US" w:eastAsia="zh-CN"/>
        </w:rPr>
      </w:pPr>
      <w:r>
        <w:rPr>
          <w:rFonts w:hint="eastAsia" w:ascii="楷体" w:hAnsi="楷体" w:eastAsia="楷体"/>
          <w:sz w:val="32"/>
          <w:szCs w:val="32"/>
          <w:lang w:val="en-US" w:eastAsia="zh-CN"/>
        </w:rPr>
        <w:t>（一）</w:t>
      </w:r>
      <w:r>
        <w:rPr>
          <w:rFonts w:hint="eastAsia" w:ascii="楷体" w:hAnsi="楷体" w:eastAsia="楷体"/>
          <w:sz w:val="32"/>
          <w:szCs w:val="32"/>
        </w:rPr>
        <w:t>补贴对象</w:t>
      </w:r>
      <w:r>
        <w:rPr>
          <w:rFonts w:hint="eastAsia" w:ascii="楷体" w:hAnsi="楷体" w:eastAsia="楷体"/>
          <w:sz w:val="32"/>
          <w:szCs w:val="32"/>
          <w:lang w:eastAsia="zh-CN"/>
        </w:rPr>
        <w:t>：</w:t>
      </w:r>
      <w:r>
        <w:rPr>
          <w:rFonts w:hint="eastAsia" w:ascii="仿宋_GB2312" w:hAnsi="仿宋_GB2312" w:eastAsia="仿宋_GB2312" w:cs="仿宋_GB2312"/>
          <w:b w:val="0"/>
          <w:sz w:val="32"/>
          <w:szCs w:val="32"/>
          <w:lang w:val="en-US" w:eastAsia="zh-CN"/>
        </w:rPr>
        <w:t>使用“62”开头银联卡、绑定“云闪付”APP并</w:t>
      </w:r>
      <w:r>
        <w:rPr>
          <w:rFonts w:hint="eastAsia" w:ascii="仿宋_GB2312" w:hAnsi="仿宋_GB2312" w:eastAsia="仿宋_GB2312"/>
          <w:sz w:val="32"/>
          <w:szCs w:val="32"/>
          <w:lang w:val="en-US" w:eastAsia="zh-CN"/>
        </w:rPr>
        <w:t>在绥化市域内指定活动商户使用云闪付“付款码”或刷</w:t>
      </w:r>
      <w:r>
        <w:rPr>
          <w:rFonts w:hint="eastAsia" w:ascii="仿宋_GB2312" w:hAnsi="仿宋_GB2312" w:eastAsia="仿宋_GB2312" w:cs="仿宋_GB2312"/>
          <w:b w:val="0"/>
          <w:sz w:val="32"/>
          <w:szCs w:val="32"/>
          <w:lang w:val="en-US" w:eastAsia="zh-CN"/>
        </w:rPr>
        <w:t>“62”开头银联</w:t>
      </w:r>
      <w:r>
        <w:rPr>
          <w:rFonts w:hint="eastAsia" w:ascii="仿宋_GB2312" w:hAnsi="仿宋_GB2312" w:eastAsia="仿宋_GB2312"/>
          <w:sz w:val="32"/>
          <w:szCs w:val="32"/>
          <w:lang w:val="en-US" w:eastAsia="zh-CN"/>
        </w:rPr>
        <w:t>卡</w:t>
      </w:r>
      <w:r>
        <w:rPr>
          <w:rFonts w:hint="eastAsia" w:ascii="仿宋_GB2312" w:hAnsi="仿宋_GB2312" w:eastAsia="仿宋_GB2312"/>
          <w:sz w:val="32"/>
          <w:szCs w:val="32"/>
          <w:highlight w:val="none"/>
          <w:lang w:val="en-US" w:eastAsia="zh-CN"/>
        </w:rPr>
        <w:t>付款购买手机、电脑（笔记本电脑、台式电脑）的个人</w:t>
      </w:r>
      <w:r>
        <w:rPr>
          <w:rFonts w:hint="eastAsia" w:ascii="仿宋_GB2312" w:hAnsi="仿宋_GB2312" w:eastAsia="仿宋_GB2312"/>
          <w:sz w:val="32"/>
          <w:szCs w:val="32"/>
          <w:highlight w:val="none"/>
        </w:rPr>
        <w:t>消费者</w:t>
      </w:r>
      <w:r>
        <w:rPr>
          <w:rFonts w:hint="eastAsia" w:ascii="仿宋_GB2312" w:hAnsi="仿宋_GB2312" w:eastAsia="仿宋_GB2312"/>
          <w:sz w:val="32"/>
          <w:szCs w:val="32"/>
          <w:highlight w:val="none"/>
          <w:lang w:eastAsia="zh-CN"/>
        </w:rPr>
        <w:t>，域外来绥人员也可参与。</w:t>
      </w:r>
    </w:p>
    <w:p w14:paraId="7B36C966">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仿宋_GB2312" w:hAnsi="仿宋_GB2312" w:eastAsia="仿宋_GB2312"/>
          <w:sz w:val="32"/>
          <w:szCs w:val="32"/>
          <w:lang w:val="en-US" w:eastAsia="zh-CN"/>
        </w:rPr>
      </w:pPr>
      <w:r>
        <w:rPr>
          <w:rFonts w:hint="eastAsia" w:ascii="楷体" w:hAnsi="楷体" w:eastAsia="楷体"/>
          <w:sz w:val="32"/>
          <w:szCs w:val="32"/>
          <w:highlight w:val="none"/>
          <w:lang w:val="en-US" w:eastAsia="zh-CN"/>
        </w:rPr>
        <w:t>（二）参与活动商户：</w:t>
      </w:r>
      <w:r>
        <w:rPr>
          <w:rFonts w:hint="eastAsia" w:ascii="仿宋_GB2312" w:eastAsia="仿宋_GB2312"/>
          <w:kern w:val="0"/>
          <w:sz w:val="32"/>
          <w:szCs w:val="32"/>
          <w:highlight w:val="none"/>
          <w:shd w:val="clear" w:color="auto" w:fill="auto"/>
          <w:lang w:eastAsia="zh-CN"/>
        </w:rPr>
        <w:t>绥化域内指定的手机、电脑</w:t>
      </w:r>
      <w:r>
        <w:rPr>
          <w:rFonts w:hint="eastAsia" w:ascii="仿宋_GB2312" w:hAnsi="仿宋_GB2312" w:eastAsia="仿宋_GB2312"/>
          <w:sz w:val="32"/>
          <w:szCs w:val="32"/>
          <w:highlight w:val="none"/>
          <w:lang w:val="en-US" w:eastAsia="zh-CN"/>
        </w:rPr>
        <w:t>（笔记本电脑、台式电脑）活动商户</w:t>
      </w:r>
      <w:r>
        <w:rPr>
          <w:rFonts w:hint="eastAsia" w:ascii="仿宋_GB2312" w:hAnsi="仿宋_GB2312" w:eastAsia="仿宋_GB2312"/>
          <w:sz w:val="32"/>
          <w:szCs w:val="32"/>
          <w:lang w:val="en-US" w:eastAsia="zh-CN"/>
        </w:rPr>
        <w:t>。</w:t>
      </w:r>
    </w:p>
    <w:p w14:paraId="753D71BC">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楷体" w:hAnsi="楷体" w:eastAsia="楷体"/>
          <w:sz w:val="32"/>
          <w:szCs w:val="32"/>
          <w:lang w:val="en-US" w:eastAsia="zh-CN"/>
        </w:rPr>
      </w:pPr>
      <w:r>
        <w:rPr>
          <w:rFonts w:hint="eastAsia" w:ascii="仿宋_GB2312" w:hAnsi="仿宋_GB2312" w:eastAsia="仿宋_GB2312"/>
          <w:sz w:val="32"/>
          <w:szCs w:val="32"/>
          <w:lang w:val="en-US" w:eastAsia="zh-CN"/>
        </w:rPr>
        <w:t>通过前期公开招募并在绥化市政府官网上公示的参与手机电脑消费补贴活动商户。参与商户实行动态更新，即:每周对自愿参与活动的商户进行社会公示。</w:t>
      </w:r>
    </w:p>
    <w:p w14:paraId="0A5DF229">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lang w:eastAsia="zh-CN"/>
        </w:rPr>
      </w:pPr>
      <w:r>
        <w:rPr>
          <w:rFonts w:hint="eastAsia" w:ascii="黑体" w:hAnsi="黑体" w:eastAsia="黑体"/>
          <w:sz w:val="32"/>
          <w:szCs w:val="32"/>
          <w:lang w:eastAsia="zh-CN"/>
        </w:rPr>
        <w:t>二、活动时间</w:t>
      </w:r>
    </w:p>
    <w:p w14:paraId="337E5163">
      <w:pPr>
        <w:keepNext w:val="0"/>
        <w:keepLines w:val="0"/>
        <w:pageBreakBefore w:val="0"/>
        <w:widowControl w:val="0"/>
        <w:kinsoku/>
        <w:wordWrap/>
        <w:overflowPunct/>
        <w:topLinePunct w:val="0"/>
        <w:autoSpaceDE/>
        <w:autoSpaceDN/>
        <w:bidi w:val="0"/>
        <w:snapToGrid/>
        <w:spacing w:line="560" w:lineRule="exact"/>
        <w:ind w:firstLine="640" w:firstLineChars="200"/>
        <w:jc w:val="both"/>
        <w:rPr>
          <w:rFonts w:hint="eastAsia" w:ascii="楷体" w:hAnsi="楷体" w:eastAsia="楷体"/>
          <w:b/>
          <w:bCs/>
          <w:sz w:val="32"/>
          <w:szCs w:val="32"/>
          <w:highlight w:val="none"/>
          <w:lang w:val="zh-TW" w:eastAsia="zh-CN"/>
        </w:rPr>
      </w:pPr>
      <w:r>
        <w:rPr>
          <w:rFonts w:hint="eastAsia" w:ascii="仿宋_GB2312" w:hAnsi="仿宋_GB2312" w:eastAsia="仿宋_GB2312"/>
          <w:color w:val="000000"/>
          <w:spacing w:val="0"/>
          <w:sz w:val="32"/>
          <w:szCs w:val="32"/>
          <w:highlight w:val="none"/>
          <w:lang w:val="en-US" w:eastAsia="zh-CN"/>
        </w:rPr>
        <w:t>2024年8月20日</w:t>
      </w:r>
      <w:r>
        <w:rPr>
          <w:rFonts w:hint="eastAsia" w:ascii="仿宋_GB2312" w:hAnsi="仿宋_GB2312" w:eastAsia="仿宋_GB2312"/>
          <w:kern w:val="2"/>
          <w:sz w:val="32"/>
          <w:szCs w:val="32"/>
          <w:highlight w:val="none"/>
          <w:lang w:val="en-US" w:eastAsia="zh-CN" w:bidi="ar-SA"/>
        </w:rPr>
        <w:t>9:</w:t>
      </w:r>
      <w:r>
        <w:rPr>
          <w:rFonts w:hint="eastAsia" w:ascii="仿宋_GB2312" w:hAnsi="仿宋_GB2312" w:eastAsia="仿宋_GB2312"/>
          <w:color w:val="000000"/>
          <w:spacing w:val="0"/>
          <w:sz w:val="32"/>
          <w:szCs w:val="32"/>
          <w:highlight w:val="none"/>
          <w:lang w:val="en-US" w:eastAsia="zh-CN"/>
        </w:rPr>
        <w:t>30</w:t>
      </w:r>
      <w:r>
        <w:rPr>
          <w:rFonts w:hint="eastAsia" w:ascii="仿宋_GB2312" w:hAnsi="仿宋_GB2312" w:eastAsia="仿宋_GB2312"/>
          <w:kern w:val="2"/>
          <w:sz w:val="32"/>
          <w:szCs w:val="32"/>
          <w:highlight w:val="none"/>
          <w:lang w:val="en-US" w:eastAsia="zh-CN" w:bidi="ar-SA"/>
        </w:rPr>
        <w:t>:</w:t>
      </w:r>
      <w:r>
        <w:rPr>
          <w:rFonts w:hint="eastAsia" w:ascii="仿宋_GB2312" w:hAnsi="仿宋_GB2312" w:eastAsia="仿宋_GB2312"/>
          <w:color w:val="000000"/>
          <w:spacing w:val="0"/>
          <w:sz w:val="32"/>
          <w:szCs w:val="32"/>
          <w:highlight w:val="none"/>
          <w:lang w:val="en-US" w:eastAsia="zh-CN"/>
        </w:rPr>
        <w:t>00开始至2024年11月20日17:30</w:t>
      </w:r>
      <w:r>
        <w:rPr>
          <w:rFonts w:hint="eastAsia" w:ascii="仿宋_GB2312" w:hAnsi="仿宋_GB2312" w:eastAsia="仿宋_GB2312"/>
          <w:kern w:val="2"/>
          <w:sz w:val="32"/>
          <w:szCs w:val="32"/>
          <w:highlight w:val="none"/>
          <w:lang w:val="en-US" w:eastAsia="zh-CN" w:bidi="ar-SA"/>
        </w:rPr>
        <w:t>:00</w:t>
      </w:r>
      <w:r>
        <w:rPr>
          <w:rFonts w:hint="eastAsia" w:ascii="仿宋_GB2312" w:hAnsi="仿宋_GB2312" w:eastAsia="仿宋_GB2312"/>
          <w:sz w:val="32"/>
          <w:szCs w:val="32"/>
          <w:highlight w:val="none"/>
          <w:lang w:val="en-US" w:eastAsia="zh-CN"/>
        </w:rPr>
        <w:t>止</w:t>
      </w:r>
      <w:r>
        <w:rPr>
          <w:rFonts w:hint="eastAsia" w:ascii="仿宋_GB2312" w:hAnsi="仿宋_GB2312" w:eastAsia="仿宋_GB2312"/>
          <w:sz w:val="32"/>
          <w:szCs w:val="32"/>
          <w:highlight w:val="none"/>
          <w:lang w:val="zh-TW" w:eastAsia="zh-CN"/>
        </w:rPr>
        <w:t>。</w:t>
      </w:r>
    </w:p>
    <w:p w14:paraId="4CB79131">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仿宋_GB2312" w:hAnsi="仿宋_GB2312" w:eastAsia="仿宋_GB2312"/>
          <w:sz w:val="32"/>
          <w:szCs w:val="32"/>
        </w:rPr>
      </w:pPr>
      <w:r>
        <w:rPr>
          <w:rFonts w:hint="eastAsia" w:ascii="黑体" w:hAnsi="黑体" w:eastAsia="黑体"/>
          <w:sz w:val="32"/>
          <w:szCs w:val="32"/>
          <w:lang w:eastAsia="zh-CN"/>
        </w:rPr>
        <w:t>三、补贴标准</w:t>
      </w:r>
    </w:p>
    <w:p w14:paraId="0DB374D2">
      <w:pPr>
        <w:pStyle w:val="5"/>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pacing w:val="0"/>
          <w:sz w:val="32"/>
          <w:szCs w:val="32"/>
          <w:lang w:val="en-US" w:eastAsia="zh-CN"/>
        </w:rPr>
        <w:t>本轮活动</w:t>
      </w:r>
      <w:r>
        <w:rPr>
          <w:rFonts w:hint="eastAsia" w:ascii="仿宋_GB2312" w:hAnsi="仿宋_GB2312" w:eastAsia="仿宋_GB2312" w:cs="仿宋_GB2312"/>
          <w:sz w:val="32"/>
          <w:szCs w:val="32"/>
          <w:lang w:val="en-US" w:eastAsia="zh-CN"/>
        </w:rPr>
        <w:t>全市投入资金400万元（</w:t>
      </w:r>
      <w:r>
        <w:rPr>
          <w:rFonts w:hint="eastAsia" w:ascii="仿宋_GB2312" w:hAnsi="仿宋_GB2312" w:eastAsia="仿宋_GB2312" w:cs="仿宋_GB2312"/>
          <w:color w:val="000000"/>
          <w:spacing w:val="0"/>
          <w:sz w:val="32"/>
          <w:szCs w:val="32"/>
          <w:lang w:eastAsia="zh-CN"/>
        </w:rPr>
        <w:t>配置“刷卡”付款方式享受政府</w:t>
      </w:r>
      <w:r>
        <w:rPr>
          <w:rFonts w:hint="eastAsia" w:ascii="仿宋_GB2312" w:hAnsi="仿宋_GB2312" w:eastAsia="仿宋_GB2312" w:cs="仿宋_GB2312"/>
          <w:b w:val="0"/>
          <w:sz w:val="32"/>
          <w:szCs w:val="32"/>
          <w:lang w:val="en-US" w:eastAsia="zh-CN"/>
        </w:rPr>
        <w:t>消费券</w:t>
      </w:r>
      <w:r>
        <w:rPr>
          <w:rFonts w:hint="eastAsia" w:ascii="仿宋_GB2312" w:hAnsi="仿宋_GB2312" w:eastAsia="仿宋_GB2312"/>
          <w:sz w:val="32"/>
          <w:szCs w:val="32"/>
          <w:lang w:val="en-US" w:eastAsia="zh-CN"/>
        </w:rPr>
        <w:t>资金池</w:t>
      </w:r>
      <w:r>
        <w:rPr>
          <w:rFonts w:hint="eastAsia" w:ascii="仿宋_GB2312" w:hAnsi="仿宋_GB2312" w:eastAsia="仿宋_GB2312" w:cs="仿宋_GB2312"/>
          <w:b w:val="0"/>
          <w:sz w:val="32"/>
          <w:szCs w:val="32"/>
          <w:lang w:val="en-US" w:eastAsia="zh-CN"/>
        </w:rPr>
        <w:t>100万，</w:t>
      </w:r>
      <w:r>
        <w:rPr>
          <w:rFonts w:hint="eastAsia" w:ascii="仿宋_GB2312" w:hAnsi="仿宋_GB2312" w:eastAsia="仿宋_GB2312" w:cs="仿宋_GB2312"/>
          <w:color w:val="000000"/>
          <w:spacing w:val="0"/>
          <w:sz w:val="32"/>
          <w:szCs w:val="32"/>
          <w:lang w:eastAsia="zh-CN"/>
        </w:rPr>
        <w:t>配置</w:t>
      </w:r>
      <w:r>
        <w:rPr>
          <w:rFonts w:hint="eastAsia" w:ascii="仿宋_GB2312" w:hAnsi="仿宋_GB2312" w:eastAsia="仿宋_GB2312"/>
          <w:sz w:val="32"/>
          <w:szCs w:val="32"/>
          <w:lang w:val="en-US" w:eastAsia="zh-CN"/>
        </w:rPr>
        <w:t>云闪付“付款码”付款方式享受</w:t>
      </w:r>
      <w:r>
        <w:rPr>
          <w:rFonts w:hint="eastAsia" w:ascii="仿宋_GB2312" w:hAnsi="仿宋_GB2312" w:eastAsia="仿宋_GB2312" w:cs="仿宋_GB2312"/>
          <w:color w:val="000000"/>
          <w:spacing w:val="0"/>
          <w:sz w:val="32"/>
          <w:szCs w:val="32"/>
          <w:lang w:eastAsia="zh-CN"/>
        </w:rPr>
        <w:t>政府</w:t>
      </w:r>
      <w:r>
        <w:rPr>
          <w:rFonts w:hint="eastAsia" w:ascii="仿宋_GB2312" w:hAnsi="仿宋_GB2312" w:eastAsia="仿宋_GB2312" w:cs="仿宋_GB2312"/>
          <w:b w:val="0"/>
          <w:sz w:val="32"/>
          <w:szCs w:val="32"/>
          <w:lang w:val="en-US" w:eastAsia="zh-CN"/>
        </w:rPr>
        <w:t>消费券</w:t>
      </w:r>
      <w:r>
        <w:rPr>
          <w:rFonts w:hint="eastAsia" w:ascii="仿宋_GB2312" w:hAnsi="仿宋_GB2312" w:eastAsia="仿宋_GB2312"/>
          <w:sz w:val="32"/>
          <w:szCs w:val="32"/>
          <w:lang w:val="en-US" w:eastAsia="zh-CN"/>
        </w:rPr>
        <w:t>资金池300万</w:t>
      </w:r>
      <w:r>
        <w:rPr>
          <w:rFonts w:hint="eastAsia" w:ascii="仿宋_GB2312" w:hAnsi="仿宋_GB2312" w:eastAsia="仿宋_GB2312" w:cs="仿宋_GB2312"/>
          <w:sz w:val="32"/>
          <w:szCs w:val="32"/>
          <w:lang w:val="en-US" w:eastAsia="zh-CN"/>
        </w:rPr>
        <w:t>），分为五个档级：</w:t>
      </w:r>
    </w:p>
    <w:p w14:paraId="6B2ADDB1">
      <w:pPr>
        <w:pStyle w:val="5"/>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pacing w:val="0"/>
          <w:sz w:val="32"/>
          <w:szCs w:val="32"/>
          <w:lang w:eastAsia="zh-CN"/>
        </w:rPr>
        <w:t>刷卡或出示</w:t>
      </w:r>
      <w:r>
        <w:rPr>
          <w:rFonts w:hint="eastAsia" w:ascii="仿宋_GB2312" w:hAnsi="仿宋_GB2312" w:eastAsia="仿宋_GB2312"/>
          <w:sz w:val="32"/>
          <w:szCs w:val="32"/>
          <w:lang w:val="en-US" w:eastAsia="zh-CN"/>
        </w:rPr>
        <w:t>云闪付“付款码”</w:t>
      </w:r>
      <w:r>
        <w:rPr>
          <w:rFonts w:hint="eastAsia" w:ascii="仿宋_GB2312" w:hAnsi="仿宋_GB2312" w:eastAsia="仿宋_GB2312" w:cs="仿宋_GB2312"/>
          <w:color w:val="000000"/>
          <w:spacing w:val="0"/>
          <w:sz w:val="32"/>
          <w:szCs w:val="32"/>
          <w:lang w:eastAsia="zh-CN"/>
        </w:rPr>
        <w:t>单笔消费金额</w:t>
      </w:r>
      <w:r>
        <w:rPr>
          <w:rFonts w:hint="eastAsia" w:ascii="仿宋_GB2312" w:hAnsi="仿宋_GB2312" w:eastAsia="仿宋_GB2312"/>
          <w:sz w:val="32"/>
          <w:szCs w:val="32"/>
          <w:lang w:eastAsia="zh-CN"/>
        </w:rPr>
        <w:t>1000元（含1000元）以上</w:t>
      </w:r>
      <w:r>
        <w:rPr>
          <w:rFonts w:hint="eastAsia" w:ascii="仿宋_GB2312" w:hAnsi="仿宋_GB2312" w:eastAsia="仿宋_GB2312" w:cs="仿宋_GB2312"/>
          <w:color w:val="000000"/>
          <w:spacing w:val="0"/>
          <w:sz w:val="32"/>
          <w:szCs w:val="32"/>
          <w:lang w:val="en-US" w:eastAsia="zh-CN"/>
        </w:rPr>
        <w:t>立减100元，共2000个名额，配置资金20万元（刷卡5万元；扫码15万元）；</w:t>
      </w:r>
    </w:p>
    <w:p w14:paraId="75E2B9A9">
      <w:pPr>
        <w:pStyle w:val="5"/>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pacing w:val="0"/>
          <w:sz w:val="32"/>
          <w:szCs w:val="32"/>
          <w:lang w:eastAsia="zh-CN"/>
        </w:rPr>
      </w:pPr>
      <w:r>
        <w:rPr>
          <w:rFonts w:hint="eastAsia" w:ascii="仿宋_GB2312" w:hAnsi="仿宋_GB2312" w:eastAsia="仿宋_GB2312" w:cs="仿宋_GB2312"/>
          <w:color w:val="000000"/>
          <w:spacing w:val="0"/>
          <w:sz w:val="32"/>
          <w:szCs w:val="32"/>
          <w:lang w:eastAsia="zh-CN"/>
        </w:rPr>
        <w:t>刷卡或出示</w:t>
      </w:r>
      <w:r>
        <w:rPr>
          <w:rFonts w:hint="eastAsia" w:ascii="仿宋_GB2312" w:hAnsi="仿宋_GB2312" w:eastAsia="仿宋_GB2312"/>
          <w:sz w:val="32"/>
          <w:szCs w:val="32"/>
          <w:lang w:val="en-US" w:eastAsia="zh-CN"/>
        </w:rPr>
        <w:t>云闪付“付款码”</w:t>
      </w:r>
      <w:r>
        <w:rPr>
          <w:rFonts w:hint="eastAsia" w:ascii="仿宋_GB2312" w:hAnsi="仿宋_GB2312" w:eastAsia="仿宋_GB2312" w:cs="仿宋_GB2312"/>
          <w:color w:val="000000"/>
          <w:spacing w:val="0"/>
          <w:sz w:val="32"/>
          <w:szCs w:val="32"/>
          <w:lang w:eastAsia="zh-CN"/>
        </w:rPr>
        <w:t>单笔消费金额</w:t>
      </w:r>
      <w:r>
        <w:rPr>
          <w:rFonts w:hint="eastAsia" w:ascii="仿宋_GB2312" w:hAnsi="仿宋_GB2312" w:eastAsia="仿宋_GB2312"/>
          <w:sz w:val="32"/>
          <w:szCs w:val="32"/>
          <w:lang w:eastAsia="zh-CN"/>
        </w:rPr>
        <w:t>2000元（含2000元）以上</w:t>
      </w:r>
      <w:r>
        <w:rPr>
          <w:rFonts w:hint="eastAsia" w:ascii="仿宋_GB2312" w:hAnsi="仿宋_GB2312" w:eastAsia="仿宋_GB2312" w:cs="仿宋_GB2312"/>
          <w:color w:val="000000"/>
          <w:spacing w:val="0"/>
          <w:sz w:val="32"/>
          <w:szCs w:val="32"/>
          <w:lang w:val="en-US" w:eastAsia="zh-CN"/>
        </w:rPr>
        <w:t>立减200元，共2000个名额，配置资金40万元（刷卡10万元；扫码30万元）</w:t>
      </w:r>
      <w:r>
        <w:rPr>
          <w:rFonts w:hint="eastAsia" w:ascii="仿宋_GB2312" w:hAnsi="仿宋_GB2312" w:eastAsia="仿宋_GB2312" w:cs="仿宋_GB2312"/>
          <w:color w:val="000000"/>
          <w:spacing w:val="0"/>
          <w:sz w:val="32"/>
          <w:szCs w:val="32"/>
          <w:lang w:eastAsia="zh-CN"/>
        </w:rPr>
        <w:t>；</w:t>
      </w:r>
    </w:p>
    <w:p w14:paraId="739EA8DC">
      <w:pPr>
        <w:pStyle w:val="5"/>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pacing w:val="0"/>
          <w:sz w:val="32"/>
          <w:szCs w:val="32"/>
          <w:lang w:eastAsia="zh-CN"/>
        </w:rPr>
      </w:pPr>
      <w:r>
        <w:rPr>
          <w:rFonts w:hint="eastAsia" w:ascii="仿宋_GB2312" w:hAnsi="仿宋_GB2312" w:eastAsia="仿宋_GB2312" w:cs="仿宋_GB2312"/>
          <w:color w:val="000000"/>
          <w:spacing w:val="0"/>
          <w:sz w:val="32"/>
          <w:szCs w:val="32"/>
          <w:lang w:eastAsia="zh-CN"/>
        </w:rPr>
        <w:t>刷卡或出示</w:t>
      </w:r>
      <w:r>
        <w:rPr>
          <w:rFonts w:hint="eastAsia" w:ascii="仿宋_GB2312" w:hAnsi="仿宋_GB2312" w:eastAsia="仿宋_GB2312"/>
          <w:sz w:val="32"/>
          <w:szCs w:val="32"/>
          <w:lang w:val="en-US" w:eastAsia="zh-CN"/>
        </w:rPr>
        <w:t>云闪付“付款码”</w:t>
      </w:r>
      <w:r>
        <w:rPr>
          <w:rFonts w:hint="eastAsia" w:ascii="仿宋_GB2312" w:hAnsi="仿宋_GB2312" w:eastAsia="仿宋_GB2312" w:cs="仿宋_GB2312"/>
          <w:color w:val="000000"/>
          <w:spacing w:val="0"/>
          <w:sz w:val="32"/>
          <w:szCs w:val="32"/>
          <w:lang w:eastAsia="zh-CN"/>
        </w:rPr>
        <w:t>单笔消费金额</w:t>
      </w:r>
      <w:r>
        <w:rPr>
          <w:rFonts w:hint="eastAsia" w:ascii="仿宋_GB2312" w:hAnsi="仿宋_GB2312" w:eastAsia="仿宋_GB2312"/>
          <w:sz w:val="32"/>
          <w:szCs w:val="32"/>
          <w:lang w:eastAsia="zh-CN"/>
        </w:rPr>
        <w:t>3000元（含3000元）以上</w:t>
      </w:r>
      <w:r>
        <w:rPr>
          <w:rFonts w:hint="eastAsia" w:ascii="仿宋_GB2312" w:hAnsi="仿宋_GB2312" w:eastAsia="仿宋_GB2312" w:cs="仿宋_GB2312"/>
          <w:color w:val="000000"/>
          <w:spacing w:val="0"/>
          <w:sz w:val="32"/>
          <w:szCs w:val="32"/>
          <w:lang w:val="en-US" w:eastAsia="zh-CN"/>
        </w:rPr>
        <w:t>立减300元，共2000个名额，配置资金60万元（刷卡20万元；扫码40万元）</w:t>
      </w:r>
      <w:r>
        <w:rPr>
          <w:rFonts w:hint="eastAsia" w:ascii="仿宋_GB2312" w:hAnsi="仿宋_GB2312" w:eastAsia="仿宋_GB2312" w:cs="仿宋_GB2312"/>
          <w:color w:val="000000"/>
          <w:spacing w:val="0"/>
          <w:sz w:val="32"/>
          <w:szCs w:val="32"/>
          <w:lang w:eastAsia="zh-CN"/>
        </w:rPr>
        <w:t>；</w:t>
      </w:r>
    </w:p>
    <w:p w14:paraId="3EB54B9F">
      <w:pPr>
        <w:pStyle w:val="5"/>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spacing w:val="0"/>
          <w:sz w:val="32"/>
          <w:szCs w:val="32"/>
          <w:lang w:eastAsia="zh-CN"/>
        </w:rPr>
      </w:pPr>
      <w:r>
        <w:rPr>
          <w:rFonts w:hint="eastAsia" w:ascii="仿宋_GB2312" w:hAnsi="仿宋_GB2312" w:eastAsia="仿宋_GB2312" w:cs="仿宋_GB2312"/>
          <w:color w:val="000000"/>
          <w:spacing w:val="0"/>
          <w:sz w:val="32"/>
          <w:szCs w:val="32"/>
          <w:lang w:eastAsia="zh-CN"/>
        </w:rPr>
        <w:t>刷卡或出示</w:t>
      </w:r>
      <w:r>
        <w:rPr>
          <w:rFonts w:hint="eastAsia" w:ascii="仿宋_GB2312" w:hAnsi="仿宋_GB2312" w:eastAsia="仿宋_GB2312"/>
          <w:sz w:val="32"/>
          <w:szCs w:val="32"/>
          <w:lang w:val="en-US" w:eastAsia="zh-CN"/>
        </w:rPr>
        <w:t>云闪付“付款码”</w:t>
      </w:r>
      <w:r>
        <w:rPr>
          <w:rFonts w:hint="eastAsia" w:ascii="仿宋_GB2312" w:hAnsi="仿宋_GB2312" w:eastAsia="仿宋_GB2312" w:cs="仿宋_GB2312"/>
          <w:color w:val="000000"/>
          <w:spacing w:val="0"/>
          <w:sz w:val="32"/>
          <w:szCs w:val="32"/>
          <w:lang w:eastAsia="zh-CN"/>
        </w:rPr>
        <w:t>单笔消费金额</w:t>
      </w:r>
      <w:r>
        <w:rPr>
          <w:rFonts w:hint="eastAsia" w:ascii="仿宋_GB2312" w:hAnsi="仿宋_GB2312" w:eastAsia="仿宋_GB2312"/>
          <w:sz w:val="32"/>
          <w:szCs w:val="32"/>
          <w:lang w:eastAsia="zh-CN"/>
        </w:rPr>
        <w:t>5000元（含5000元）以上</w:t>
      </w:r>
      <w:r>
        <w:rPr>
          <w:rFonts w:hint="eastAsia" w:ascii="仿宋_GB2312" w:hAnsi="仿宋_GB2312" w:eastAsia="仿宋_GB2312" w:cs="仿宋_GB2312"/>
          <w:color w:val="000000"/>
          <w:spacing w:val="0"/>
          <w:sz w:val="32"/>
          <w:szCs w:val="32"/>
          <w:lang w:val="en-US" w:eastAsia="zh-CN"/>
        </w:rPr>
        <w:t>立减500元，共1800个名额，配置资金90万元（刷卡22.5万元；扫码67.5万元）</w:t>
      </w:r>
      <w:r>
        <w:rPr>
          <w:rFonts w:hint="eastAsia" w:ascii="仿宋_GB2312" w:hAnsi="仿宋_GB2312" w:eastAsia="仿宋_GB2312" w:cs="仿宋_GB2312"/>
          <w:color w:val="000000"/>
          <w:spacing w:val="0"/>
          <w:sz w:val="32"/>
          <w:szCs w:val="32"/>
          <w:lang w:eastAsia="zh-CN"/>
        </w:rPr>
        <w:t>；</w:t>
      </w:r>
    </w:p>
    <w:p w14:paraId="558299F6">
      <w:pPr>
        <w:pStyle w:val="5"/>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pacing w:val="0"/>
          <w:sz w:val="32"/>
          <w:szCs w:val="32"/>
          <w:lang w:eastAsia="zh-CN"/>
        </w:rPr>
      </w:pPr>
      <w:r>
        <w:rPr>
          <w:rFonts w:hint="eastAsia" w:ascii="仿宋_GB2312" w:hAnsi="仿宋_GB2312" w:eastAsia="仿宋_GB2312" w:cs="仿宋_GB2312"/>
          <w:color w:val="000000"/>
          <w:spacing w:val="0"/>
          <w:sz w:val="32"/>
          <w:szCs w:val="32"/>
          <w:lang w:eastAsia="zh-CN"/>
        </w:rPr>
        <w:t>刷卡或出示</w:t>
      </w:r>
      <w:r>
        <w:rPr>
          <w:rFonts w:hint="eastAsia" w:ascii="仿宋_GB2312" w:hAnsi="仿宋_GB2312" w:eastAsia="仿宋_GB2312"/>
          <w:sz w:val="32"/>
          <w:szCs w:val="32"/>
          <w:lang w:val="en-US" w:eastAsia="zh-CN"/>
        </w:rPr>
        <w:t>云闪付“付款码”</w:t>
      </w:r>
      <w:r>
        <w:rPr>
          <w:rFonts w:hint="eastAsia" w:ascii="仿宋_GB2312" w:hAnsi="仿宋_GB2312" w:eastAsia="仿宋_GB2312" w:cs="仿宋_GB2312"/>
          <w:color w:val="000000"/>
          <w:spacing w:val="0"/>
          <w:sz w:val="32"/>
          <w:szCs w:val="32"/>
          <w:lang w:eastAsia="zh-CN"/>
        </w:rPr>
        <w:t>单笔消费金额</w:t>
      </w:r>
      <w:r>
        <w:rPr>
          <w:rFonts w:hint="eastAsia" w:ascii="仿宋_GB2312" w:hAnsi="仿宋_GB2312" w:eastAsia="仿宋_GB2312"/>
          <w:sz w:val="32"/>
          <w:szCs w:val="32"/>
          <w:lang w:eastAsia="zh-CN"/>
        </w:rPr>
        <w:t>10000元（含10000元）以上</w:t>
      </w:r>
      <w:r>
        <w:rPr>
          <w:rFonts w:hint="eastAsia" w:ascii="仿宋_GB2312" w:hAnsi="仿宋_GB2312" w:eastAsia="仿宋_GB2312" w:cs="仿宋_GB2312"/>
          <w:color w:val="000000"/>
          <w:spacing w:val="0"/>
          <w:sz w:val="32"/>
          <w:szCs w:val="32"/>
          <w:lang w:val="en-US" w:eastAsia="zh-CN"/>
        </w:rPr>
        <w:t>立减1000</w:t>
      </w:r>
      <w:r>
        <w:rPr>
          <w:rFonts w:hint="eastAsia" w:ascii="仿宋_GB2312" w:hAnsi="仿宋_GB2312" w:eastAsia="仿宋_GB2312" w:cs="仿宋_GB2312"/>
          <w:color w:val="000000"/>
          <w:spacing w:val="0"/>
          <w:sz w:val="32"/>
          <w:szCs w:val="32"/>
          <w:lang w:eastAsia="zh-CN"/>
        </w:rPr>
        <w:t>元，</w:t>
      </w:r>
      <w:r>
        <w:rPr>
          <w:rFonts w:hint="eastAsia" w:ascii="仿宋_GB2312" w:hAnsi="仿宋_GB2312" w:eastAsia="仿宋_GB2312" w:cs="仿宋_GB2312"/>
          <w:color w:val="000000"/>
          <w:spacing w:val="0"/>
          <w:sz w:val="32"/>
          <w:szCs w:val="32"/>
          <w:lang w:val="en-US" w:eastAsia="zh-CN"/>
        </w:rPr>
        <w:t>共1900个名额，配置资金190万元（刷卡47.5万元；扫码142.5万元）</w:t>
      </w:r>
      <w:r>
        <w:rPr>
          <w:rFonts w:hint="eastAsia" w:ascii="仿宋_GB2312" w:hAnsi="仿宋_GB2312" w:eastAsia="仿宋_GB2312" w:cs="仿宋_GB2312"/>
          <w:color w:val="000000"/>
          <w:spacing w:val="0"/>
          <w:sz w:val="32"/>
          <w:szCs w:val="32"/>
          <w:lang w:eastAsia="zh-CN"/>
        </w:rPr>
        <w:t>；</w:t>
      </w:r>
    </w:p>
    <w:p w14:paraId="70200BB8">
      <w:pPr>
        <w:pStyle w:val="5"/>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仿宋_GB2312" w:eastAsia="仿宋_GB2312" w:cs="仿宋_GB2312"/>
          <w:color w:val="000000"/>
          <w:spacing w:val="0"/>
          <w:sz w:val="32"/>
          <w:szCs w:val="32"/>
          <w:lang w:eastAsia="zh-CN"/>
        </w:rPr>
      </w:pPr>
      <w:r>
        <w:rPr>
          <w:rFonts w:hint="eastAsia" w:ascii="仿宋_GB2312" w:hAnsi="仿宋_GB2312" w:eastAsia="仿宋_GB2312"/>
          <w:sz w:val="32"/>
          <w:szCs w:val="32"/>
          <w:highlight w:val="none"/>
          <w:lang w:val="en-US" w:eastAsia="zh-CN"/>
        </w:rPr>
        <w:t>活动优惠名额有限，先到先得，用完为止。刷卡活动，每卡所有档级仅限享受一次优惠。扫码活动每用户所有档级仅限享受一次优惠。</w:t>
      </w:r>
    </w:p>
    <w:p w14:paraId="50FEB140">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lang w:val="en-US" w:eastAsia="zh-CN"/>
        </w:rPr>
      </w:pPr>
      <w:r>
        <w:rPr>
          <w:rFonts w:hint="eastAsia" w:ascii="黑体" w:hAnsi="黑体" w:eastAsia="黑体"/>
          <w:sz w:val="32"/>
          <w:szCs w:val="32"/>
          <w:lang w:val="en-US" w:eastAsia="zh-CN"/>
        </w:rPr>
        <w:t>四、使用规则</w:t>
      </w:r>
    </w:p>
    <w:p w14:paraId="1A2E244B">
      <w:pPr>
        <w:pStyle w:val="14"/>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cs="仿宋_GB2312"/>
          <w:b w:val="0"/>
          <w:sz w:val="32"/>
          <w:szCs w:val="32"/>
          <w:lang w:val="en-US" w:eastAsia="zh-CN"/>
        </w:rPr>
        <w:t>消费者在</w:t>
      </w:r>
      <w:r>
        <w:rPr>
          <w:rFonts w:hint="eastAsia" w:ascii="仿宋_GB2312" w:hAnsi="仿宋_GB2312" w:eastAsia="仿宋_GB2312"/>
          <w:sz w:val="32"/>
          <w:szCs w:val="32"/>
          <w:lang w:val="en-US" w:eastAsia="zh-CN"/>
        </w:rPr>
        <w:t>本次活动指定商户</w:t>
      </w:r>
      <w:r>
        <w:rPr>
          <w:rFonts w:hint="eastAsia" w:ascii="仿宋_GB2312" w:hAnsi="仿宋_GB2312" w:eastAsia="仿宋_GB2312" w:cs="仿宋_GB2312"/>
          <w:b w:val="0"/>
          <w:sz w:val="32"/>
          <w:szCs w:val="32"/>
          <w:lang w:val="en-US" w:eastAsia="zh-CN"/>
        </w:rPr>
        <w:t>购买</w:t>
      </w:r>
      <w:r>
        <w:rPr>
          <w:rFonts w:hint="eastAsia" w:ascii="仿宋_GB2312" w:hAnsi="仿宋_GB2312" w:eastAsia="仿宋_GB2312"/>
          <w:sz w:val="32"/>
          <w:szCs w:val="32"/>
          <w:highlight w:val="none"/>
          <w:lang w:val="en-US" w:eastAsia="zh-CN"/>
        </w:rPr>
        <w:t>手机、电脑（笔记本电脑、台式电脑）商品时</w:t>
      </w:r>
      <w:r>
        <w:rPr>
          <w:rFonts w:hint="eastAsia" w:ascii="仿宋_GB2312" w:hAnsi="仿宋_GB2312" w:eastAsia="仿宋_GB2312" w:cs="仿宋_GB2312"/>
          <w:b w:val="0"/>
          <w:sz w:val="32"/>
          <w:szCs w:val="32"/>
          <w:lang w:val="en-US" w:eastAsia="zh-CN"/>
        </w:rPr>
        <w:t>，通过出示“云闪付”付款码（被扫）或者使用POS机付款“刷62”开头银联卡付款，在活动参与商户自主折扣（赠送满减礼券）基础上，实付金额达到相应的补贴档级，即可实现补贴立减，默认使用符合条件的最大补贴档级。</w:t>
      </w:r>
    </w:p>
    <w:p w14:paraId="44257FF1">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lang w:val="en-US" w:eastAsia="zh-CN"/>
        </w:rPr>
      </w:pPr>
      <w:r>
        <w:rPr>
          <w:rFonts w:hint="eastAsia" w:ascii="黑体" w:hAnsi="黑体" w:eastAsia="黑体"/>
          <w:sz w:val="32"/>
          <w:szCs w:val="32"/>
          <w:lang w:val="en-US" w:eastAsia="zh-CN"/>
        </w:rPr>
        <w:t>五、相关要求</w:t>
      </w:r>
    </w:p>
    <w:p w14:paraId="65F91511">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color w:val="auto"/>
          <w:sz w:val="32"/>
          <w:szCs w:val="32"/>
          <w:u w:val="none"/>
          <w:lang w:val="en-US" w:eastAsia="zh-CN"/>
        </w:rPr>
      </w:pPr>
      <w:r>
        <w:rPr>
          <w:rFonts w:hint="eastAsia" w:ascii="仿宋_GB2312" w:hAnsi="仿宋_GB2312" w:eastAsia="仿宋_GB2312"/>
          <w:color w:val="auto"/>
          <w:sz w:val="32"/>
          <w:szCs w:val="32"/>
          <w:u w:val="none"/>
          <w:lang w:val="en-US" w:eastAsia="zh-CN"/>
        </w:rPr>
        <w:t>（一）消费者云闪付APP须升级到最新版本并允许获取</w:t>
      </w:r>
    </w:p>
    <w:p w14:paraId="3A846512">
      <w:pPr>
        <w:pStyle w:val="14"/>
        <w:keepNext w:val="0"/>
        <w:keepLines w:val="0"/>
        <w:pageBreakBefore w:val="0"/>
        <w:widowControl w:val="0"/>
        <w:kinsoku/>
        <w:wordWrap/>
        <w:overflowPunct/>
        <w:topLinePunct w:val="0"/>
        <w:autoSpaceDE/>
        <w:autoSpaceDN/>
        <w:bidi w:val="0"/>
        <w:snapToGrid/>
        <w:spacing w:line="560" w:lineRule="exact"/>
        <w:ind w:left="0" w:leftChars="0" w:firstLine="0" w:firstLineChars="0"/>
        <w:jc w:val="both"/>
        <w:rPr>
          <w:rFonts w:hint="eastAsia" w:ascii="仿宋_GB2312" w:hAnsi="仿宋_GB2312" w:eastAsia="仿宋_GB2312"/>
          <w:color w:val="auto"/>
          <w:sz w:val="32"/>
          <w:szCs w:val="32"/>
          <w:u w:val="none"/>
          <w:lang w:val="en-US" w:eastAsia="zh-CN"/>
        </w:rPr>
      </w:pPr>
      <w:r>
        <w:rPr>
          <w:rFonts w:hint="eastAsia" w:ascii="仿宋_GB2312" w:hAnsi="仿宋_GB2312" w:eastAsia="仿宋_GB2312"/>
          <w:color w:val="auto"/>
          <w:sz w:val="32"/>
          <w:szCs w:val="32"/>
          <w:u w:val="none"/>
          <w:lang w:val="en-US" w:eastAsia="zh-CN"/>
        </w:rPr>
        <w:t>定位信息，定位信息不在绥化的不能参与活动。</w:t>
      </w:r>
    </w:p>
    <w:p w14:paraId="05FEDEEB">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highlight w:val="none"/>
          <w:lang w:val="en-US" w:eastAsia="zh-CN"/>
        </w:rPr>
      </w:pPr>
      <w:r>
        <w:rPr>
          <w:rFonts w:hint="eastAsia" w:ascii="仿宋_GB2312" w:hAnsi="仿宋_GB2312" w:eastAsia="仿宋_GB2312"/>
          <w:color w:val="auto"/>
          <w:sz w:val="32"/>
          <w:szCs w:val="32"/>
          <w:u w:val="none"/>
          <w:lang w:val="en-US" w:eastAsia="zh-CN"/>
        </w:rPr>
        <w:t>（二）</w:t>
      </w:r>
      <w:r>
        <w:rPr>
          <w:rFonts w:hint="eastAsia" w:ascii="仿宋_GB2312" w:hAnsi="仿宋_GB2312" w:eastAsia="仿宋_GB2312"/>
          <w:sz w:val="32"/>
          <w:szCs w:val="32"/>
          <w:highlight w:val="none"/>
          <w:lang w:val="en-US" w:eastAsia="zh-CN"/>
        </w:rPr>
        <w:t>购买手机、电脑（笔记本电脑、台式电脑）商品</w:t>
      </w:r>
      <w:r>
        <w:rPr>
          <w:rFonts w:hint="eastAsia" w:ascii="仿宋_GB2312" w:hAnsi="仿宋_GB2312" w:eastAsia="仿宋_GB2312"/>
          <w:sz w:val="32"/>
          <w:szCs w:val="32"/>
          <w:lang w:val="en-US" w:eastAsia="zh-CN"/>
        </w:rPr>
        <w:t>时间不在活动期内不</w:t>
      </w:r>
      <w:r>
        <w:rPr>
          <w:rFonts w:hint="eastAsia" w:ascii="仿宋_GB2312" w:hAnsi="仿宋_GB2312" w:eastAsia="仿宋_GB2312"/>
          <w:sz w:val="32"/>
          <w:szCs w:val="32"/>
          <w:highlight w:val="none"/>
          <w:lang w:val="en-US" w:eastAsia="zh-CN"/>
        </w:rPr>
        <w:t>享受补贴。</w:t>
      </w:r>
    </w:p>
    <w:p w14:paraId="1743C38F">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（三）参与活动商户仅限</w:t>
      </w:r>
      <w:r>
        <w:rPr>
          <w:rFonts w:hint="eastAsia" w:ascii="仿宋_GB2312" w:eastAsia="仿宋_GB2312"/>
          <w:kern w:val="0"/>
          <w:sz w:val="32"/>
          <w:szCs w:val="32"/>
          <w:highlight w:val="none"/>
          <w:shd w:val="clear" w:color="auto" w:fill="auto"/>
          <w:lang w:eastAsia="zh-CN"/>
        </w:rPr>
        <w:t>绥化域内指定的手机、电脑</w:t>
      </w:r>
      <w:r>
        <w:rPr>
          <w:rFonts w:hint="eastAsia" w:ascii="仿宋_GB2312" w:hAnsi="仿宋_GB2312" w:eastAsia="仿宋_GB2312"/>
          <w:sz w:val="32"/>
          <w:szCs w:val="32"/>
          <w:highlight w:val="none"/>
          <w:lang w:val="en-US" w:eastAsia="zh-CN"/>
        </w:rPr>
        <w:t>（笔记本电脑、台式电脑）活动商户。</w:t>
      </w:r>
    </w:p>
    <w:p w14:paraId="54E86935">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（四）刷卡活动，每卡所有档级仅限享受一次优惠。扫码活动每用户所有档级仅限享受一次优惠。</w:t>
      </w:r>
    </w:p>
    <w:p w14:paraId="6479E24C">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（五）用户参与活动即视为理解并同意本活动细则。若用户发现已发布的活动门店信息与实际不符，可向银联反映，银联将积极协调解决。</w:t>
      </w:r>
    </w:p>
    <w:p w14:paraId="3C791106">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（六）交易如发生退款、撤销，退款金额扣除核销的优惠金额后退回至用户原付款卡。</w:t>
      </w:r>
    </w:p>
    <w:p w14:paraId="1DD232E3">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（七）如发生退款情形，须按原路径退款，杜绝现金退款等套现行为。</w:t>
      </w:r>
    </w:p>
    <w:p w14:paraId="5C69BB07">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lang w:val="en-US" w:eastAsia="zh-CN"/>
        </w:rPr>
        <w:t>（</w:t>
      </w:r>
      <w:r>
        <w:rPr>
          <w:rFonts w:hint="eastAsia" w:ascii="仿宋_GB2312" w:hAnsi="仿宋_GB2312" w:eastAsia="仿宋_GB2312"/>
          <w:sz w:val="32"/>
          <w:szCs w:val="32"/>
          <w:highlight w:val="none"/>
          <w:lang w:val="en-US" w:eastAsia="zh-CN"/>
        </w:rPr>
        <w:t>八</w:t>
      </w:r>
      <w:r>
        <w:rPr>
          <w:rFonts w:hint="eastAsia" w:ascii="仿宋_GB2312" w:hAnsi="仿宋_GB2312" w:eastAsia="仿宋_GB2312"/>
          <w:sz w:val="32"/>
          <w:szCs w:val="32"/>
          <w:lang w:val="en-US" w:eastAsia="zh-CN"/>
        </w:rPr>
        <w:t>）由于网络可能存在迟延，云闪付APP活动展示券上显示的剩余名额仅供参考。</w:t>
      </w:r>
    </w:p>
    <w:p w14:paraId="19065FF2">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（九）</w:t>
      </w:r>
      <w:r>
        <w:rPr>
          <w:rFonts w:hint="eastAsia" w:ascii="仿宋_GB2312" w:hAnsi="仿宋_GB2312" w:eastAsia="仿宋_GB2312"/>
          <w:sz w:val="32"/>
          <w:szCs w:val="32"/>
          <w:lang w:val="en-US" w:eastAsia="zh-CN"/>
        </w:rPr>
        <w:t>本次政府消费券补贴不与绥化市绿色智能家电消费补贴同享（已参加绥化市绿色智能家电消费补贴活动的电脑销售企业不在此次活动范围内）。</w:t>
      </w:r>
    </w:p>
    <w:p w14:paraId="5B001541">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lang w:val="en-US" w:eastAsia="zh-CN"/>
        </w:rPr>
        <w:t>（十）如发生不可抗力或本活动承</w:t>
      </w:r>
      <w:r>
        <w:rPr>
          <w:rFonts w:hint="eastAsia" w:ascii="仿宋_GB2312" w:hAnsi="仿宋_GB2312" w:eastAsia="仿宋_GB2312"/>
          <w:sz w:val="32"/>
          <w:szCs w:val="32"/>
          <w:lang w:val="en-US" w:eastAsia="zh-CN"/>
        </w:rPr>
        <w:t>办单位无法继续该活动的情形，承办单位可根据实际情况对补贴规则进行变更或调整，相关变动或调整规则将以合适的方式及时通知。</w:t>
      </w:r>
    </w:p>
    <w:p w14:paraId="75E464C2">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（十一）如销售商户有借助本次补贴活动牟取不正当利益，随意提高售卖价格，出售劣质商品，群众投诉欺诈等行为，取消活动资格，售出</w:t>
      </w:r>
      <w:r>
        <w:rPr>
          <w:rFonts w:hint="eastAsia" w:ascii="仿宋_GB2312" w:hAnsi="仿宋_GB2312" w:eastAsia="仿宋_GB2312"/>
          <w:sz w:val="32"/>
          <w:szCs w:val="32"/>
          <w:highlight w:val="none"/>
          <w:lang w:val="en-US" w:eastAsia="zh-CN"/>
        </w:rPr>
        <w:t>手机、电脑（笔记本电脑、台式电脑）商品</w:t>
      </w:r>
      <w:r>
        <w:rPr>
          <w:rFonts w:hint="eastAsia" w:ascii="仿宋_GB2312" w:hAnsi="仿宋_GB2312" w:eastAsia="仿宋_GB2312"/>
          <w:sz w:val="32"/>
          <w:szCs w:val="32"/>
          <w:lang w:val="en-US" w:eastAsia="zh-CN"/>
        </w:rPr>
        <w:t>补贴资金由该商户负担。如申报行为存在提供虚假材料、不列入本次活动范围的事项等，承办单位有权取消其参与资格，追回已经取得的权益，联合相关部门依法予以查处。</w:t>
      </w:r>
    </w:p>
    <w:p w14:paraId="73A2EA36">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highlight w:val="none"/>
          <w:lang w:eastAsia="zh-CN"/>
        </w:rPr>
      </w:pPr>
      <w:r>
        <w:rPr>
          <w:rFonts w:hint="eastAsia" w:ascii="黑体" w:hAnsi="黑体" w:eastAsia="黑体"/>
          <w:sz w:val="32"/>
          <w:szCs w:val="32"/>
          <w:lang w:eastAsia="zh-CN"/>
        </w:rPr>
        <w:t>六</w:t>
      </w:r>
      <w:r>
        <w:rPr>
          <w:rFonts w:hint="eastAsia" w:ascii="黑体" w:hAnsi="黑体" w:eastAsia="黑体"/>
          <w:sz w:val="32"/>
          <w:szCs w:val="32"/>
          <w:highlight w:val="none"/>
          <w:lang w:eastAsia="zh-CN"/>
        </w:rPr>
        <w:t>、</w:t>
      </w:r>
      <w:r>
        <w:rPr>
          <w:rFonts w:hint="eastAsia" w:ascii="黑体" w:hAnsi="黑体" w:eastAsia="黑体"/>
          <w:sz w:val="32"/>
          <w:szCs w:val="32"/>
          <w:highlight w:val="none"/>
          <w:lang w:val="en-US" w:eastAsia="zh-CN"/>
        </w:rPr>
        <w:t>销售企业工作职责与义务</w:t>
      </w:r>
    </w:p>
    <w:p w14:paraId="7A49C3EF">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lang w:val="en-US" w:eastAsia="zh-CN"/>
        </w:rPr>
        <w:t>1.自愿参加手机、电脑补贴活动的销售企业要认真学习《绥化市手机电脑消费补贴资金发放细则》（以下简称细则），配套出台打折、让利、减免等促消费政策，与政府消费补贴叠加使用，激发广大群众消费积极性。</w:t>
      </w:r>
    </w:p>
    <w:p w14:paraId="6D42437F">
      <w:pPr>
        <w:pStyle w:val="14"/>
        <w:keepNext w:val="0"/>
        <w:keepLines w:val="0"/>
        <w:pageBreakBefore w:val="0"/>
        <w:widowControl w:val="0"/>
        <w:kinsoku/>
        <w:wordWrap/>
        <w:overflowPunct/>
        <w:topLinePunct w:val="0"/>
        <w:autoSpaceDE/>
        <w:autoSpaceDN/>
        <w:bidi w:val="0"/>
        <w:snapToGrid/>
        <w:spacing w:line="560" w:lineRule="exact"/>
        <w:ind w:left="0" w:leftChars="0" w:firstLine="640" w:firstLineChars="200"/>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highlight w:val="none"/>
          <w:lang w:val="en-US" w:eastAsia="zh-CN"/>
        </w:rPr>
        <w:t>2.各销售企业活动期间不得随意提高商品价格，如发生任意一款商品发票价格高于上一月份</w:t>
      </w:r>
      <w:r>
        <w:rPr>
          <w:rFonts w:hint="eastAsia" w:ascii="仿宋_GB2312" w:hAnsi="仿宋_GB2312" w:eastAsia="仿宋_GB2312"/>
          <w:sz w:val="32"/>
          <w:szCs w:val="32"/>
          <w:lang w:val="en-US" w:eastAsia="zh-CN"/>
        </w:rPr>
        <w:t>该产品发票平均价格，将被认定为套取政府补贴资金行为。</w:t>
      </w:r>
    </w:p>
    <w:p w14:paraId="73F3F387">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rPr>
          <w:rFonts w:hint="eastAsia" w:ascii="黑体" w:hAnsi="黑体" w:eastAsia="黑体"/>
          <w:sz w:val="32"/>
          <w:szCs w:val="32"/>
          <w:lang w:val="en-US" w:eastAsia="zh-CN"/>
        </w:rPr>
      </w:pPr>
      <w:r>
        <w:rPr>
          <w:rFonts w:hint="eastAsia" w:ascii="黑体" w:hAnsi="黑体" w:eastAsia="黑体"/>
          <w:sz w:val="32"/>
          <w:szCs w:val="32"/>
          <w:lang w:val="en-US" w:eastAsia="zh-CN"/>
        </w:rPr>
        <w:t>七、相关单位职责与义务</w:t>
      </w:r>
    </w:p>
    <w:p w14:paraId="27B9D4A5">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1.市商务局责成中国银联黑龙江分公司全程监测刷卡消费付款交易情况，并由中国银联黑龙江分公司实施黄牛防控，一经发现立即报市商务局核查。市商务局对收到的套购线索及时转交属地相关部门进行处置。</w:t>
      </w:r>
    </w:p>
    <w:p w14:paraId="001A4AE9">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2.中国银联黑龙江分公司负责做好</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云闪付</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APP平台的技术参数配置、数据统计、“刷卡”与“付款码”消费享受补贴资金池剩余资金动态更新、参与商户目录更新等工作，满足消费者使用任意银行发行的银联卡付款需求。</w:t>
      </w:r>
    </w:p>
    <w:p w14:paraId="42DBCDAA">
      <w:pPr>
        <w:pStyle w:val="14"/>
        <w:keepNext w:val="0"/>
        <w:keepLines w:val="0"/>
        <w:pageBreakBefore w:val="0"/>
        <w:widowControl w:val="0"/>
        <w:kinsoku/>
        <w:wordWrap/>
        <w:overflowPunct/>
        <w:topLinePunct w:val="0"/>
        <w:autoSpaceDE/>
        <w:autoSpaceDN/>
        <w:bidi w:val="0"/>
        <w:snapToGrid/>
        <w:spacing w:line="560" w:lineRule="exact"/>
        <w:ind w:left="0" w:leftChars="0" w:firstLine="697" w:firstLineChars="218"/>
        <w:jc w:val="both"/>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3.中国银联黑龙江分公司负责定期向绥化市商务局反馈补贴资金使用和拉动消费总额等情况分析。</w:t>
      </w:r>
    </w:p>
    <w:p w14:paraId="6E75334E">
      <w:pPr>
        <w:keepNext w:val="0"/>
        <w:keepLines w:val="0"/>
        <w:pageBreakBefore w:val="0"/>
        <w:kinsoku/>
        <w:overflowPunct/>
        <w:topLinePunct w:val="0"/>
        <w:autoSpaceDE/>
        <w:autoSpaceDN/>
        <w:bidi w:val="0"/>
        <w:snapToGrid/>
        <w:spacing w:line="560" w:lineRule="exact"/>
        <w:ind w:firstLine="640" w:firstLineChars="200"/>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本细则由绥化市商务局负责解释。</w:t>
      </w:r>
    </w:p>
    <w:p w14:paraId="53A1D7A8">
      <w:pPr>
        <w:ind w:left="0" w:leftChars="0" w:firstLine="0" w:firstLineChars="0"/>
      </w:pPr>
    </w:p>
    <w:p w14:paraId="23D0D828"/>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0E7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A29ECCF">
                          <w:pPr>
                            <w:pStyle w:val="4"/>
                            <w:rPr>
                              <w:rFonts w:hint="default" w:ascii="Times New Roman" w:hAnsi="Times New Roman" w:eastAsia="宋体" w:cs="Times New Roman"/>
                              <w:sz w:val="28"/>
                              <w:szCs w:val="28"/>
                              <w:lang w:eastAsia="zh-CN"/>
                            </w:rPr>
                          </w:pPr>
                        </w:p>
                        <w:p w14:paraId="02132E4D">
                          <w:pPr>
                            <w:pStyle w:val="4"/>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YXhMj9ABAACiAwAADgAAAAAAAAABACAAAAAeAQAAZHJz&#10;L2Uyb0RvYy54bWxQSwUGAAAAAAYABgBZAQAAYAUAAAAA&#10;">
              <v:fill on="f" focussize="0,0"/>
              <v:stroke on="f"/>
              <v:imagedata o:title=""/>
              <o:lock v:ext="edit" aspectratio="f"/>
              <v:textbox inset="0mm,0mm,0mm,0mm" style="mso-fit-shape-to-text:t;">
                <w:txbxContent>
                  <w:p w14:paraId="5A29ECCF">
                    <w:pPr>
                      <w:pStyle w:val="4"/>
                      <w:rPr>
                        <w:rFonts w:hint="default" w:ascii="Times New Roman" w:hAnsi="Times New Roman" w:eastAsia="宋体" w:cs="Times New Roman"/>
                        <w:sz w:val="28"/>
                        <w:szCs w:val="28"/>
                        <w:lang w:eastAsia="zh-CN"/>
                      </w:rPr>
                    </w:pPr>
                  </w:p>
                  <w:p w14:paraId="02132E4D">
                    <w:pPr>
                      <w:pStyle w:val="4"/>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kMWZhNGZkNmYzY2QxNTc2OGZhZmQ0MjA1NzBhZjEifQ=="/>
  </w:docVars>
  <w:rsids>
    <w:rsidRoot w:val="00172A27"/>
    <w:rsid w:val="14F5390E"/>
    <w:rsid w:val="16AB0427"/>
    <w:rsid w:val="199D4F35"/>
    <w:rsid w:val="1B8C23D8"/>
    <w:rsid w:val="1CD85875"/>
    <w:rsid w:val="1E8739D7"/>
    <w:rsid w:val="1F360565"/>
    <w:rsid w:val="213555CD"/>
    <w:rsid w:val="24724E51"/>
    <w:rsid w:val="26A749FC"/>
    <w:rsid w:val="27631487"/>
    <w:rsid w:val="30265001"/>
    <w:rsid w:val="33696086"/>
    <w:rsid w:val="3D561EED"/>
    <w:rsid w:val="3FCF65F4"/>
    <w:rsid w:val="4D9B2FE0"/>
    <w:rsid w:val="53BA5349"/>
    <w:rsid w:val="54386962"/>
    <w:rsid w:val="55963901"/>
    <w:rsid w:val="59F04C36"/>
    <w:rsid w:val="5C523E55"/>
    <w:rsid w:val="5E6027EF"/>
    <w:rsid w:val="62C811D8"/>
    <w:rsid w:val="65674C52"/>
    <w:rsid w:val="665C4044"/>
    <w:rsid w:val="6E653C32"/>
    <w:rsid w:val="71564116"/>
    <w:rsid w:val="738C31A6"/>
    <w:rsid w:val="75120BDB"/>
    <w:rsid w:val="7EC508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ascii="黑体" w:hAnsi="黑体" w:eastAsia="黑体"/>
      <w:kern w:val="44"/>
    </w:rPr>
  </w:style>
  <w:style w:type="paragraph" w:styleId="3">
    <w:name w:val="heading 2"/>
    <w:basedOn w:val="1"/>
    <w:next w:val="1"/>
    <w:unhideWhenUsed/>
    <w:qFormat/>
    <w:uiPriority w:val="0"/>
    <w:pPr>
      <w:keepNext/>
      <w:keepLines/>
      <w:spacing w:beforeLines="0" w:beforeAutospacing="0" w:afterLines="0" w:afterAutospacing="0" w:line="560" w:lineRule="exact"/>
      <w:outlineLvl w:val="1"/>
    </w:pPr>
    <w:rPr>
      <w:rFonts w:ascii="楷体" w:hAnsi="楷体" w:eastAsia="楷体"/>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customStyle="1" w:styleId="8">
    <w:name w:val="正文-畅"/>
    <w:basedOn w:val="1"/>
    <w:link w:val="9"/>
    <w:qFormat/>
    <w:uiPriority w:val="0"/>
    <w:pPr>
      <w:spacing w:line="560" w:lineRule="exact"/>
    </w:pPr>
    <w:rPr>
      <w:rFonts w:ascii="Times New Roman" w:hAnsi="Times New Roman" w:eastAsia="仿宋_GB2312" w:cs="Times New Roman"/>
      <w:sz w:val="32"/>
    </w:rPr>
  </w:style>
  <w:style w:type="character" w:customStyle="1" w:styleId="9">
    <w:name w:val="正文-畅 Char"/>
    <w:link w:val="8"/>
    <w:qFormat/>
    <w:uiPriority w:val="0"/>
    <w:rPr>
      <w:rFonts w:ascii="Times New Roman" w:hAnsi="Times New Roman" w:eastAsia="仿宋_GB2312" w:cs="Times New Roman"/>
      <w:sz w:val="32"/>
    </w:rPr>
  </w:style>
  <w:style w:type="paragraph" w:customStyle="1" w:styleId="10">
    <w:name w:val="大标题-畅"/>
    <w:basedOn w:val="1"/>
    <w:qFormat/>
    <w:uiPriority w:val="0"/>
    <w:pPr>
      <w:spacing w:line="560" w:lineRule="exact"/>
      <w:ind w:firstLine="0" w:firstLineChars="0"/>
      <w:jc w:val="center"/>
    </w:pPr>
    <w:rPr>
      <w:rFonts w:ascii="方正小标宋简体" w:hAnsi="方正小标宋简体" w:eastAsia="方正小标宋简体"/>
      <w:sz w:val="44"/>
    </w:rPr>
  </w:style>
  <w:style w:type="paragraph" w:customStyle="1" w:styleId="11">
    <w:name w:val="一级标题-畅"/>
    <w:basedOn w:val="2"/>
    <w:qFormat/>
    <w:uiPriority w:val="0"/>
    <w:pPr>
      <w:ind w:firstLine="640"/>
    </w:pPr>
  </w:style>
  <w:style w:type="paragraph" w:customStyle="1" w:styleId="12">
    <w:name w:val="二级标题-畅"/>
    <w:basedOn w:val="2"/>
    <w:qFormat/>
    <w:uiPriority w:val="0"/>
    <w:pPr>
      <w:ind w:firstLine="640"/>
    </w:pPr>
    <w:rPr>
      <w:rFonts w:ascii="楷体" w:hAnsi="楷体" w:eastAsia="楷体"/>
    </w:rPr>
  </w:style>
  <w:style w:type="paragraph" w:customStyle="1" w:styleId="13">
    <w:name w:val="三级标题-畅"/>
    <w:basedOn w:val="2"/>
    <w:qFormat/>
    <w:uiPriority w:val="0"/>
    <w:pPr>
      <w:ind w:firstLine="640"/>
    </w:pPr>
    <w:rPr>
      <w:rFonts w:ascii="仿宋_GB2312" w:hAnsi="仿宋_GB2312" w:eastAsia="仿宋_GB2312"/>
      <w:bCs/>
    </w:rPr>
  </w:style>
  <w:style w:type="paragraph" w:customStyle="1" w:styleId="14">
    <w:name w:val="Body text|1"/>
    <w:basedOn w:val="1"/>
    <w:qFormat/>
    <w:uiPriority w:val="0"/>
    <w:pPr>
      <w:spacing w:line="389"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5</Pages>
  <Words>1905</Words>
  <Characters>2033</Characters>
  <Lines>0</Lines>
  <Paragraphs>0</Paragraphs>
  <TotalTime>0</TotalTime>
  <ScaleCrop>false</ScaleCrop>
  <LinksUpToDate>false</LinksUpToDate>
  <CharactersWithSpaces>2033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江户川柯南</cp:lastModifiedBy>
  <cp:lastPrinted>2024-08-08T06:23:00Z</cp:lastPrinted>
  <dcterms:modified xsi:type="dcterms:W3CDTF">2024-08-13T09:01:16Z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8687E29E69A849AB9C1D91E26A6C4369_12</vt:lpwstr>
  </property>
</Properties>
</file>